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3D" w:rsidRPr="008748BA" w:rsidRDefault="0094143D" w:rsidP="0094143D">
      <w:pPr>
        <w:spacing w:after="0" w:line="240" w:lineRule="auto"/>
        <w:ind w:firstLine="709"/>
        <w:contextualSpacing/>
        <w:jc w:val="center"/>
      </w:pPr>
      <w:r w:rsidRPr="008748BA">
        <w:t>TABELA 1 – EDIÇÕES DO CONGRESSO BRASILEIRO DE ARQUIVOLOGIA</w:t>
      </w:r>
    </w:p>
    <w:tbl>
      <w:tblPr>
        <w:tblStyle w:val="Tabelacomgrade"/>
        <w:tblW w:w="0" w:type="auto"/>
        <w:tblInd w:w="250" w:type="dxa"/>
        <w:tblLayout w:type="fixed"/>
        <w:tblLook w:val="04A0"/>
      </w:tblPr>
      <w:tblGrid>
        <w:gridCol w:w="709"/>
        <w:gridCol w:w="992"/>
        <w:gridCol w:w="1276"/>
        <w:gridCol w:w="4819"/>
        <w:gridCol w:w="993"/>
      </w:tblGrid>
      <w:tr w:rsidR="0094143D" w:rsidRPr="000C39EB" w:rsidTr="00C43C84">
        <w:trPr>
          <w:trHeight w:val="286"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C39EB">
              <w:rPr>
                <w:b/>
                <w:sz w:val="16"/>
                <w:szCs w:val="16"/>
              </w:rPr>
              <w:t>Edição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C39EB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C39EB">
              <w:rPr>
                <w:b/>
                <w:sz w:val="16"/>
                <w:szCs w:val="16"/>
              </w:rPr>
              <w:t>Local</w:t>
            </w:r>
          </w:p>
        </w:tc>
        <w:tc>
          <w:tcPr>
            <w:tcW w:w="4819" w:type="dxa"/>
            <w:shd w:val="clear" w:color="auto" w:fill="C6D9F1" w:themeFill="text2" w:themeFillTint="33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C39EB">
              <w:rPr>
                <w:b/>
                <w:sz w:val="16"/>
                <w:szCs w:val="16"/>
              </w:rPr>
              <w:t>Temática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0C39EB">
              <w:rPr>
                <w:b/>
                <w:sz w:val="16"/>
                <w:szCs w:val="16"/>
              </w:rPr>
              <w:t>Formato</w:t>
            </w:r>
          </w:p>
        </w:tc>
      </w:tr>
      <w:tr w:rsidR="0094143D" w:rsidRPr="000C39EB" w:rsidTr="00C43C84">
        <w:trPr>
          <w:trHeight w:val="810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15 a 20  out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1972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 temática foi centrada nos aspectos histórico e cultural dos arquivos, além de sua função social. Discutir a arquivologia sob o ponto de vista acadêmico, debater a formação do arquivista e do técnico em arquivo, discussões sobre microfilmagem e arquivo médico.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Anais Impressos</w:t>
            </w:r>
          </w:p>
        </w:tc>
      </w:tr>
      <w:tr w:rsidR="0094143D" w:rsidRPr="000C39EB" w:rsidTr="00C43C84">
        <w:trPr>
          <w:trHeight w:val="274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24 a 29  nov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1974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São Paulo</w:t>
            </w:r>
          </w:p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SP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 xml:space="preserve">Examinar e definir as condições dos arquivos de imprensa, discutir a problemática dos arquivos empresariais, estudar a situação dos Serviços de Arquivo Médico e Estatístico no Brasil e divulgar informações técnicas relativas aos arquivos. 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Sem informação</w:t>
            </w:r>
          </w:p>
        </w:tc>
      </w:tr>
      <w:tr w:rsidR="0094143D" w:rsidRPr="000C39EB" w:rsidTr="00C43C84">
        <w:trPr>
          <w:trHeight w:val="449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17 a 22  out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1976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O Arquivo como fator de desenvolvimento cultural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Anais Impressos</w:t>
            </w:r>
          </w:p>
        </w:tc>
      </w:tr>
      <w:tr w:rsidR="0094143D" w:rsidRPr="000C39EB" w:rsidTr="00C43C84">
        <w:trPr>
          <w:trHeight w:val="413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IV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14 a 19  out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1979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Os arquivos e sua utilização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Anais Impressos</w:t>
            </w:r>
          </w:p>
        </w:tc>
      </w:tr>
      <w:tr w:rsidR="0094143D" w:rsidRPr="000C39EB" w:rsidTr="00C43C84">
        <w:trPr>
          <w:trHeight w:val="420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V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17 a 22  out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1982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 arquivologia e a realidade brasileira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Bottino (2014)</w:t>
            </w:r>
          </w:p>
        </w:tc>
      </w:tr>
      <w:tr w:rsidR="0094143D" w:rsidRPr="000C39EB" w:rsidTr="00C43C84">
        <w:trPr>
          <w:trHeight w:val="547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VI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13 a 18  abr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1986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Arquivos: política, administração, cultura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619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VII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12 a 16 jun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1988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Brasília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DF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Nova Arquivística: administração de documentos, informática, acesso à informação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557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VIII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14 a 20 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out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1990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Salvador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BA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Arquivologia e gestão da informação: tecnologias e perspectivas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550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IX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18 a 22 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out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1992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Santa Mari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RS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 arquivista na era da informação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416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 </w:t>
            </w:r>
            <w:r w:rsidRPr="000C39EB">
              <w:rPr>
                <w:sz w:val="16"/>
                <w:szCs w:val="16"/>
              </w:rPr>
              <w:t>nov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</w:rPr>
              <w:t xml:space="preserve">2 </w:t>
            </w:r>
            <w:r w:rsidRPr="000C39EB">
              <w:rPr>
                <w:sz w:val="16"/>
                <w:szCs w:val="16"/>
              </w:rPr>
              <w:t>dez</w:t>
            </w:r>
            <w:r>
              <w:rPr>
                <w:sz w:val="16"/>
                <w:szCs w:val="16"/>
              </w:rPr>
              <w:t>.</w:t>
            </w:r>
            <w:r w:rsidRPr="000C39EB">
              <w:rPr>
                <w:sz w:val="16"/>
                <w:szCs w:val="16"/>
              </w:rPr>
              <w:t xml:space="preserve"> 1994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São Paulo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Rumos e consolidação da Arquivologia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Anais em CD</w:t>
            </w:r>
          </w:p>
        </w:tc>
      </w:tr>
      <w:tr w:rsidR="0094143D" w:rsidRPr="000C39EB" w:rsidTr="00C43C84">
        <w:trPr>
          <w:trHeight w:val="471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22 a 25 out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1996</w:t>
            </w:r>
          </w:p>
        </w:tc>
        <w:tc>
          <w:tcPr>
            <w:tcW w:w="1276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Rio de Janeiro 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Dimensões emergentes da Arquivologia no Brasil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</w:t>
            </w:r>
          </w:p>
        </w:tc>
      </w:tr>
      <w:tr w:rsidR="0094143D" w:rsidRPr="000C39EB" w:rsidTr="00C43C84">
        <w:trPr>
          <w:trHeight w:val="547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15 a 19 jun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1998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>João Pessoa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PB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Os desafios da Arquivologia rumo ao terceiro milênio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569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XIII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rFonts w:eastAsia="Times New Roman"/>
                <w:sz w:val="16"/>
                <w:szCs w:val="16"/>
                <w:lang w:eastAsia="pt-BR"/>
              </w:rPr>
              <w:t xml:space="preserve">17 a 20 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out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2000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Salvador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BA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Os arquivos e o descobrimento de um novo Brasil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Programa Oficial e Resumos</w:t>
            </w:r>
          </w:p>
        </w:tc>
      </w:tr>
      <w:tr w:rsidR="0094143D" w:rsidRPr="000C39EB" w:rsidTr="00C43C84">
        <w:trPr>
          <w:trHeight w:val="439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XIV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23 a 28 </w:t>
            </w:r>
            <w:r w:rsidRPr="000C39EB">
              <w:rPr>
                <w:sz w:val="16"/>
                <w:szCs w:val="16"/>
                <w:shd w:val="clear" w:color="auto" w:fill="FFFFFF"/>
              </w:rPr>
              <w:t>abr</w:t>
            </w:r>
            <w:r>
              <w:rPr>
                <w:sz w:val="16"/>
                <w:szCs w:val="16"/>
                <w:shd w:val="clear" w:color="auto" w:fill="FFFFFF"/>
              </w:rPr>
              <w:t>.</w:t>
            </w:r>
            <w:r w:rsidRPr="000C39EB">
              <w:rPr>
                <w:sz w:val="16"/>
                <w:szCs w:val="16"/>
                <w:shd w:val="clear" w:color="auto" w:fill="FFFFFF"/>
              </w:rPr>
              <w:t xml:space="preserve"> 2006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Rio de Janeir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o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sz w:val="16"/>
                <w:szCs w:val="16"/>
                <w:shd w:val="clear" w:color="auto" w:fill="FFFFFF"/>
              </w:rPr>
              <w:t>A Arquivologia e a construção social do conhecimento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Sem informação</w:t>
            </w:r>
          </w:p>
        </w:tc>
      </w:tr>
      <w:tr w:rsidR="0094143D" w:rsidRPr="000C39EB" w:rsidTr="00C43C84">
        <w:trPr>
          <w:trHeight w:val="607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XV</w:t>
            </w:r>
          </w:p>
        </w:tc>
        <w:tc>
          <w:tcPr>
            <w:tcW w:w="992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30. jun.</w:t>
            </w:r>
            <w:r w:rsidRPr="000C39EB">
              <w:rPr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  <w:shd w:val="clear" w:color="auto" w:fill="FFFFFF"/>
              </w:rPr>
              <w:t>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sz w:val="16"/>
                <w:szCs w:val="16"/>
                <w:shd w:val="clear" w:color="auto" w:fill="FFFFFF"/>
              </w:rPr>
              <w:t>4 jul</w:t>
            </w:r>
            <w:r>
              <w:rPr>
                <w:sz w:val="16"/>
                <w:szCs w:val="16"/>
                <w:shd w:val="clear" w:color="auto" w:fill="FFFFFF"/>
              </w:rPr>
              <w:t>.</w:t>
            </w:r>
            <w:r w:rsidRPr="000C39EB">
              <w:rPr>
                <w:sz w:val="16"/>
                <w:szCs w:val="16"/>
                <w:shd w:val="clear" w:color="auto" w:fill="FFFFFF"/>
              </w:rPr>
              <w:t xml:space="preserve"> 2008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Goiânia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GO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sz w:val="16"/>
                <w:szCs w:val="16"/>
                <w:shd w:val="clear" w:color="auto" w:fill="FFFFFF"/>
              </w:rPr>
              <w:t> A Arquivologia no Brasil: diversidades, desigualdades e perspectivas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Anais Digitais (site)</w:t>
            </w:r>
          </w:p>
        </w:tc>
      </w:tr>
      <w:tr w:rsidR="0094143D" w:rsidRPr="000C39EB" w:rsidTr="00C43C84">
        <w:trPr>
          <w:trHeight w:val="419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XVI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24 a 27 ago</w:t>
            </w:r>
            <w:r>
              <w:rPr>
                <w:rFonts w:eastAsia="Times New Roman"/>
                <w:sz w:val="16"/>
                <w:szCs w:val="16"/>
                <w:lang w:eastAsia="pt-BR"/>
              </w:rPr>
              <w:t>.</w:t>
            </w:r>
            <w:r w:rsidRPr="000C39EB">
              <w:rPr>
                <w:rFonts w:eastAsia="Times New Roman"/>
                <w:sz w:val="16"/>
                <w:szCs w:val="16"/>
                <w:lang w:eastAsia="pt-BR"/>
              </w:rPr>
              <w:t xml:space="preserve"> 2010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Santos</w:t>
            </w:r>
          </w:p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0C39EB">
              <w:rPr>
                <w:rFonts w:eastAsia="Times New Roman"/>
                <w:sz w:val="16"/>
                <w:szCs w:val="16"/>
                <w:lang w:eastAsia="pt-BR"/>
              </w:rPr>
              <w:t>O lugar do arquivo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Sem informação</w:t>
            </w:r>
          </w:p>
        </w:tc>
      </w:tr>
      <w:tr w:rsidR="0094143D" w:rsidRPr="000C39EB" w:rsidTr="00C43C84">
        <w:trPr>
          <w:trHeight w:val="414"/>
        </w:trPr>
        <w:tc>
          <w:tcPr>
            <w:tcW w:w="70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XVII</w:t>
            </w:r>
          </w:p>
        </w:tc>
        <w:tc>
          <w:tcPr>
            <w:tcW w:w="992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pt-BR"/>
              </w:rPr>
            </w:pPr>
            <w:r w:rsidRPr="000C39EB">
              <w:rPr>
                <w:rStyle w:val="Forte"/>
                <w:b w:val="0"/>
                <w:sz w:val="16"/>
                <w:szCs w:val="16"/>
                <w:shd w:val="clear" w:color="auto" w:fill="FFFFFF"/>
              </w:rPr>
              <w:t>18 a 22  jul</w:t>
            </w:r>
            <w:r>
              <w:rPr>
                <w:rStyle w:val="Forte"/>
                <w:b w:val="0"/>
                <w:sz w:val="16"/>
                <w:szCs w:val="16"/>
                <w:shd w:val="clear" w:color="auto" w:fill="FFFFFF"/>
              </w:rPr>
              <w:t>.</w:t>
            </w:r>
            <w:r w:rsidRPr="000C39EB">
              <w:rPr>
                <w:rStyle w:val="Forte"/>
                <w:b w:val="0"/>
                <w:sz w:val="16"/>
                <w:szCs w:val="16"/>
                <w:shd w:val="clear" w:color="auto" w:fill="FFFFFF"/>
              </w:rPr>
              <w:t xml:space="preserve"> 2012</w:t>
            </w:r>
          </w:p>
        </w:tc>
        <w:tc>
          <w:tcPr>
            <w:tcW w:w="1276" w:type="dxa"/>
            <w:vAlign w:val="center"/>
          </w:tcPr>
          <w:p w:rsidR="0094143D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Rio de Janeiro</w:t>
            </w:r>
          </w:p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RJ</w:t>
            </w:r>
          </w:p>
        </w:tc>
        <w:tc>
          <w:tcPr>
            <w:tcW w:w="4819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rFonts w:eastAsia="Times New Roman"/>
                <w:i/>
                <w:sz w:val="16"/>
                <w:szCs w:val="16"/>
                <w:lang w:eastAsia="pt-BR"/>
              </w:rPr>
            </w:pPr>
            <w:r w:rsidRPr="000C39EB">
              <w:rPr>
                <w:rStyle w:val="nfase"/>
                <w:bCs/>
                <w:i w:val="0"/>
                <w:sz w:val="16"/>
                <w:szCs w:val="16"/>
                <w:shd w:val="clear" w:color="auto" w:fill="FFFFFF"/>
              </w:rPr>
              <w:t>Preservação, Acesso, Difusão: desafios para as instituições arquivísticas no século XXI</w:t>
            </w:r>
          </w:p>
        </w:tc>
        <w:tc>
          <w:tcPr>
            <w:tcW w:w="993" w:type="dxa"/>
            <w:vAlign w:val="center"/>
          </w:tcPr>
          <w:p w:rsidR="0094143D" w:rsidRPr="000C39EB" w:rsidRDefault="0094143D" w:rsidP="00C43C84">
            <w:pPr>
              <w:contextualSpacing/>
              <w:jc w:val="center"/>
              <w:rPr>
                <w:sz w:val="16"/>
                <w:szCs w:val="16"/>
              </w:rPr>
            </w:pPr>
            <w:r w:rsidRPr="000C39EB">
              <w:rPr>
                <w:sz w:val="16"/>
                <w:szCs w:val="16"/>
              </w:rPr>
              <w:t>Sem informação</w:t>
            </w:r>
          </w:p>
        </w:tc>
      </w:tr>
    </w:tbl>
    <w:p w:rsidR="0094143D" w:rsidRPr="009F3556" w:rsidRDefault="0094143D" w:rsidP="0094143D">
      <w:pPr>
        <w:spacing w:after="0" w:line="480" w:lineRule="auto"/>
      </w:pPr>
      <w:r>
        <w:t xml:space="preserve">   </w:t>
      </w:r>
      <w:r w:rsidRPr="009F3556">
        <w:t>Fonte: elaboração própria.</w:t>
      </w:r>
    </w:p>
    <w:p w:rsidR="0094143D" w:rsidRDefault="0094143D"/>
    <w:p w:rsidR="004C59B9" w:rsidRDefault="004C59B9"/>
    <w:p w:rsidR="004C59B9" w:rsidRPr="004C59B9" w:rsidRDefault="004C59B9" w:rsidP="004C59B9">
      <w:pPr>
        <w:spacing w:after="0" w:line="240" w:lineRule="auto"/>
        <w:jc w:val="center"/>
      </w:pPr>
      <w:r w:rsidRPr="004C59B9">
        <w:t>TABELA 2 – EDIÇÕES DO CONGRESSO NACIONAL DE ARQUIVOLOGIA</w:t>
      </w:r>
    </w:p>
    <w:tbl>
      <w:tblPr>
        <w:tblStyle w:val="Tabelacomgrade"/>
        <w:tblW w:w="0" w:type="auto"/>
        <w:tblInd w:w="250" w:type="dxa"/>
        <w:tblLayout w:type="fixed"/>
        <w:tblLook w:val="04A0"/>
      </w:tblPr>
      <w:tblGrid>
        <w:gridCol w:w="709"/>
        <w:gridCol w:w="992"/>
        <w:gridCol w:w="1559"/>
        <w:gridCol w:w="4058"/>
        <w:gridCol w:w="1329"/>
      </w:tblGrid>
      <w:tr w:rsidR="004C59B9" w:rsidRPr="004C59B9" w:rsidTr="00C43C84">
        <w:trPr>
          <w:trHeight w:val="380"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b/>
              </w:rPr>
            </w:pPr>
            <w:r w:rsidRPr="004C59B9">
              <w:rPr>
                <w:b/>
              </w:rPr>
              <w:t>Edição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b/>
              </w:rPr>
            </w:pPr>
            <w:r w:rsidRPr="004C59B9">
              <w:rPr>
                <w:b/>
              </w:rPr>
              <w:t>Data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b/>
              </w:rPr>
            </w:pPr>
            <w:r w:rsidRPr="004C59B9">
              <w:rPr>
                <w:b/>
              </w:rPr>
              <w:t>Associação promotora/Local</w:t>
            </w:r>
          </w:p>
        </w:tc>
        <w:tc>
          <w:tcPr>
            <w:tcW w:w="4058" w:type="dxa"/>
            <w:shd w:val="clear" w:color="auto" w:fill="C6D9F1" w:themeFill="text2" w:themeFillTint="33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b/>
              </w:rPr>
            </w:pPr>
            <w:r w:rsidRPr="004C59B9">
              <w:rPr>
                <w:b/>
              </w:rPr>
              <w:t>Tema</w:t>
            </w:r>
          </w:p>
        </w:tc>
        <w:tc>
          <w:tcPr>
            <w:tcW w:w="1329" w:type="dxa"/>
            <w:shd w:val="clear" w:color="auto" w:fill="C6D9F1" w:themeFill="text2" w:themeFillTint="33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b/>
              </w:rPr>
            </w:pPr>
            <w:r w:rsidRPr="004C59B9">
              <w:rPr>
                <w:b/>
              </w:rPr>
              <w:t>Formato</w:t>
            </w:r>
          </w:p>
        </w:tc>
      </w:tr>
      <w:tr w:rsidR="004C59B9" w:rsidRPr="004C59B9" w:rsidTr="00C43C84">
        <w:trPr>
          <w:trHeight w:val="433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I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23 a 26 nov. 2004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Abarq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Brasília – DF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Os arquivos no século XXI: políticas e práticas de acesso à informação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em CD</w:t>
            </w:r>
          </w:p>
        </w:tc>
      </w:tr>
      <w:tr w:rsidR="004C59B9" w:rsidRPr="004C59B9" w:rsidTr="00C43C84">
        <w:trPr>
          <w:trHeight w:val="411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II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 xml:space="preserve">23 a 27 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jul. 2006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AARS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Porto Alegre – RS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Os desafios do arquivista na Sociedade do Conhecimento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Programa Geral e Artigos em pdf</w:t>
            </w:r>
          </w:p>
        </w:tc>
      </w:tr>
      <w:tr w:rsidR="004C59B9" w:rsidRPr="004C59B9" w:rsidTr="00C43C84">
        <w:trPr>
          <w:trHeight w:val="417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lastRenderedPageBreak/>
              <w:t>III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20 a 24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out. 2008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AAERJ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Rio de Janeiro - RJ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Arquivologia e suas múltiplas interfaces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Digitais (pdf)</w:t>
            </w:r>
          </w:p>
        </w:tc>
      </w:tr>
      <w:tr w:rsidR="004C59B9" w:rsidRPr="004C59B9" w:rsidTr="00C43C84">
        <w:trPr>
          <w:trHeight w:val="423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IV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 xml:space="preserve">19 a 22 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out. 2010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AARQES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Vitória – ES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A gestão de documentos arquivísticos e o impacto das novas tecnologias de informação e comunicação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Digitais (pdf)</w:t>
            </w:r>
          </w:p>
        </w:tc>
      </w:tr>
      <w:tr w:rsidR="004C59B9" w:rsidRPr="004C59B9" w:rsidTr="00C43C84">
        <w:trPr>
          <w:trHeight w:val="278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V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 xml:space="preserve">01 a 05 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out. 2012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AABA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Salvador – BA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Arquivologia e internet: conexões para o futuro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Digitais (pdf)</w:t>
            </w:r>
          </w:p>
        </w:tc>
      </w:tr>
      <w:tr w:rsidR="004C59B9" w:rsidRPr="004C59B9" w:rsidTr="00C43C84">
        <w:trPr>
          <w:trHeight w:val="321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VI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20 a 23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out. 2014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AARS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Santa Maria – RS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Arquivologia, sustentabilidade e inovação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Digitais (slide/site)</w:t>
            </w:r>
          </w:p>
        </w:tc>
      </w:tr>
      <w:tr w:rsidR="004C59B9" w:rsidRPr="004C59B9" w:rsidTr="00C43C84">
        <w:trPr>
          <w:trHeight w:val="414"/>
        </w:trPr>
        <w:tc>
          <w:tcPr>
            <w:tcW w:w="70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VII</w:t>
            </w:r>
          </w:p>
        </w:tc>
        <w:tc>
          <w:tcPr>
            <w:tcW w:w="992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17 a 21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out. 2016</w:t>
            </w:r>
          </w:p>
        </w:tc>
        <w:tc>
          <w:tcPr>
            <w:tcW w:w="155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ARQUIVECE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Fortaleza – CE</w:t>
            </w:r>
          </w:p>
        </w:tc>
        <w:tc>
          <w:tcPr>
            <w:tcW w:w="4058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rPr>
                <w:rFonts w:eastAsia="Times New Roman"/>
                <w:color w:val="000000"/>
                <w:lang w:eastAsia="pt-BR"/>
              </w:rPr>
              <w:t>Arquivologia: da Interdisciplinaridade à Interoperabilidade</w:t>
            </w:r>
          </w:p>
        </w:tc>
        <w:tc>
          <w:tcPr>
            <w:tcW w:w="1329" w:type="dxa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Anais Digitais (pdf e site)</w:t>
            </w:r>
          </w:p>
        </w:tc>
      </w:tr>
      <w:tr w:rsidR="004C59B9" w:rsidRPr="004C59B9" w:rsidTr="00C43C84">
        <w:trPr>
          <w:trHeight w:val="406"/>
        </w:trPr>
        <w:tc>
          <w:tcPr>
            <w:tcW w:w="709" w:type="dxa"/>
            <w:shd w:val="clear" w:color="auto" w:fill="E5B8B7" w:themeFill="accent2" w:themeFillTint="66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VIII</w:t>
            </w:r>
          </w:p>
        </w:tc>
        <w:tc>
          <w:tcPr>
            <w:tcW w:w="992" w:type="dxa"/>
            <w:shd w:val="clear" w:color="auto" w:fill="E5B8B7" w:themeFill="accent2" w:themeFillTint="66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8 a 11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out. 2018</w:t>
            </w:r>
            <w:r w:rsidRPr="004C59B9">
              <w:rPr>
                <w:rStyle w:val="Refdenotaderodap"/>
                <w:rFonts w:eastAsia="Times New Roman"/>
                <w:color w:val="000000"/>
                <w:lang w:eastAsia="pt-BR"/>
              </w:rPr>
              <w:footnoteReference w:id="2"/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AAPB</w:t>
            </w:r>
          </w:p>
          <w:p w:rsidR="004C59B9" w:rsidRPr="004C59B9" w:rsidRDefault="004C59B9" w:rsidP="004C59B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4C59B9">
              <w:rPr>
                <w:rFonts w:eastAsia="Times New Roman"/>
                <w:color w:val="000000"/>
                <w:lang w:eastAsia="pt-BR"/>
              </w:rPr>
              <w:t>João Pessoa – PB</w:t>
            </w:r>
          </w:p>
        </w:tc>
        <w:tc>
          <w:tcPr>
            <w:tcW w:w="4058" w:type="dxa"/>
            <w:shd w:val="clear" w:color="auto" w:fill="E5B8B7" w:themeFill="accent2" w:themeFillTint="66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  <w:r w:rsidRPr="004C59B9">
              <w:t>Ética, responsabilidade social e políticas de acessibilidade para a arquivologia</w:t>
            </w:r>
          </w:p>
        </w:tc>
        <w:tc>
          <w:tcPr>
            <w:tcW w:w="1329" w:type="dxa"/>
            <w:shd w:val="clear" w:color="auto" w:fill="E5B8B7" w:themeFill="accent2" w:themeFillTint="66"/>
            <w:vAlign w:val="center"/>
          </w:tcPr>
          <w:p w:rsidR="004C59B9" w:rsidRPr="004C59B9" w:rsidRDefault="004C59B9" w:rsidP="004C59B9">
            <w:pPr>
              <w:spacing w:after="0" w:line="240" w:lineRule="auto"/>
              <w:jc w:val="center"/>
            </w:pPr>
          </w:p>
        </w:tc>
      </w:tr>
    </w:tbl>
    <w:p w:rsidR="004C59B9" w:rsidRPr="004C59B9" w:rsidRDefault="004C59B9" w:rsidP="004C59B9">
      <w:pPr>
        <w:spacing w:after="0" w:line="240" w:lineRule="auto"/>
      </w:pPr>
      <w:r w:rsidRPr="004C59B9">
        <w:t xml:space="preserve">    Fonte: elaboração própria.</w:t>
      </w:r>
    </w:p>
    <w:p w:rsidR="004C59B9" w:rsidRDefault="004C59B9" w:rsidP="004C59B9"/>
    <w:p w:rsidR="004C59B9" w:rsidRDefault="004C59B9" w:rsidP="004C59B9"/>
    <w:p w:rsidR="004C59B9" w:rsidRDefault="004C59B9" w:rsidP="004C59B9">
      <w:pPr>
        <w:spacing w:after="0" w:line="480" w:lineRule="auto"/>
        <w:contextualSpacing/>
        <w:jc w:val="center"/>
      </w:pPr>
      <w:r w:rsidRPr="00FD1FFE">
        <w:t>FIGURA 1  - Linha do tempo dos eventos CBA e CNA</w:t>
      </w:r>
    </w:p>
    <w:p w:rsidR="004C59B9" w:rsidRPr="00FD1FFE" w:rsidRDefault="004C59B9" w:rsidP="004C59B9">
      <w:pPr>
        <w:spacing w:after="0" w:line="480" w:lineRule="auto"/>
        <w:contextualSpacing/>
        <w:jc w:val="center"/>
      </w:pPr>
      <w:r w:rsidRPr="0033091F">
        <w:drawing>
          <wp:inline distT="0" distB="0" distL="0" distR="0">
            <wp:extent cx="5694282" cy="675564"/>
            <wp:effectExtent l="19050" t="0" r="1668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/>
                    <pic:cNvPicPr/>
                  </pic:nvPicPr>
                  <pic:blipFill rotWithShape="1">
                    <a:blip r:embed="rId6"/>
                    <a:srcRect l="1168" t="38102" r="1416" b="42155"/>
                    <a:stretch/>
                  </pic:blipFill>
                  <pic:spPr bwMode="auto">
                    <a:xfrm>
                      <a:off x="0" y="0"/>
                      <a:ext cx="5692628" cy="675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p="http://schemas.openxmlformats.org/presentationml/2006/main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4C59B9" w:rsidRDefault="004C59B9" w:rsidP="004C59B9">
      <w:r>
        <w:t xml:space="preserve">  </w:t>
      </w:r>
      <w:r w:rsidRPr="009F3556">
        <w:t>Fonte: elaboração própria</w:t>
      </w:r>
    </w:p>
    <w:p w:rsidR="004C59B9" w:rsidRDefault="004C59B9" w:rsidP="004C59B9"/>
    <w:p w:rsidR="004C59B9" w:rsidRPr="00D8773C" w:rsidRDefault="004C59B9" w:rsidP="004C59B9">
      <w:pPr>
        <w:spacing w:after="0" w:line="240" w:lineRule="auto"/>
        <w:contextualSpacing/>
        <w:jc w:val="center"/>
        <w:rPr>
          <w:rStyle w:val="normaltextrun"/>
          <w:color w:val="000000"/>
          <w:shd w:val="clear" w:color="auto" w:fill="FFFFFF"/>
        </w:rPr>
      </w:pPr>
      <w:r w:rsidRPr="00D8773C">
        <w:rPr>
          <w:rStyle w:val="normaltextrun"/>
          <w:color w:val="000000"/>
          <w:shd w:val="clear" w:color="auto" w:fill="FFFFFF"/>
        </w:rPr>
        <w:t>TABELA 3 – EDIÇÕES DO CBA POR REGIÃO</w:t>
      </w:r>
    </w:p>
    <w:tbl>
      <w:tblPr>
        <w:tblW w:w="7367" w:type="dxa"/>
        <w:jc w:val="center"/>
        <w:tblInd w:w="55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1416"/>
        <w:gridCol w:w="2407"/>
        <w:gridCol w:w="708"/>
        <w:gridCol w:w="1985"/>
      </w:tblGrid>
      <w:tr w:rsidR="004C59B9" w:rsidRPr="00D8773C" w:rsidTr="00C43C84">
        <w:trPr>
          <w:trHeight w:val="319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Região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Cidade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/UF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CBA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>Percentual por estado</w:t>
            </w:r>
          </w:p>
        </w:tc>
      </w:tr>
      <w:tr w:rsidR="004C59B9" w:rsidRPr="00D8773C" w:rsidTr="00C43C84">
        <w:trPr>
          <w:trHeight w:val="275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Sudeste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Rio de Janeiro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- RJ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1º, 3º, 4º, 5º, 6º, 11º, 14º, 17º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47,05%</w:t>
            </w:r>
          </w:p>
        </w:tc>
      </w:tr>
      <w:tr w:rsidR="004C59B9" w:rsidRPr="00D8773C" w:rsidTr="00C43C84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São Paulo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- SP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2º, 10º, 16º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17,64%</w:t>
            </w:r>
          </w:p>
        </w:tc>
      </w:tr>
      <w:tr w:rsidR="004C59B9" w:rsidRPr="00D8773C" w:rsidTr="00C43C84">
        <w:trPr>
          <w:trHeight w:val="30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Nordeste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Salvador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- BA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8º, 13º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11,76%</w:t>
            </w:r>
          </w:p>
        </w:tc>
      </w:tr>
      <w:tr w:rsidR="004C59B9" w:rsidRPr="00D8773C" w:rsidTr="00C43C84">
        <w:trPr>
          <w:trHeight w:val="234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João Pessoa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– PB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12º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5,88%</w:t>
            </w:r>
          </w:p>
        </w:tc>
      </w:tr>
      <w:tr w:rsidR="004C59B9" w:rsidRPr="00D8773C" w:rsidTr="00C43C84">
        <w:trPr>
          <w:trHeight w:val="263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Centro-Oeste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Brasília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– DF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7º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5,88%</w:t>
            </w:r>
          </w:p>
        </w:tc>
      </w:tr>
      <w:tr w:rsidR="004C59B9" w:rsidRPr="00D8773C" w:rsidTr="00C43C84">
        <w:trPr>
          <w:trHeight w:val="303"/>
          <w:jc w:val="center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Goiânia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– GO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15º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5,88%</w:t>
            </w:r>
          </w:p>
        </w:tc>
      </w:tr>
      <w:tr w:rsidR="004C59B9" w:rsidRPr="00D8773C" w:rsidTr="00C43C84">
        <w:trPr>
          <w:trHeight w:val="266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Sul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Santa Maria</w:t>
            </w:r>
            <w:r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 xml:space="preserve"> – RS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9º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59B9" w:rsidRPr="00D8773C" w:rsidRDefault="004C59B9" w:rsidP="00C43C84">
            <w:pPr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eastAsia="pt-BR"/>
              </w:rPr>
            </w:pPr>
            <w:r w:rsidRPr="00D8773C">
              <w:rPr>
                <w:rFonts w:eastAsia="Times New Roman"/>
                <w:color w:val="000000"/>
                <w:sz w:val="16"/>
                <w:szCs w:val="16"/>
                <w:lang w:eastAsia="pt-BR"/>
              </w:rPr>
              <w:t>5,88%</w:t>
            </w:r>
          </w:p>
        </w:tc>
      </w:tr>
    </w:tbl>
    <w:p w:rsidR="004C59B9" w:rsidRPr="009F3556" w:rsidRDefault="004C59B9" w:rsidP="004C59B9">
      <w:pPr>
        <w:spacing w:after="0" w:line="480" w:lineRule="auto"/>
        <w:contextualSpacing/>
      </w:pPr>
      <w:r>
        <w:tab/>
        <w:t xml:space="preserve">   </w:t>
      </w:r>
      <w:r w:rsidRPr="009F3556">
        <w:t>Fonte: adaptado de BOTTINO,</w:t>
      </w:r>
      <w:r>
        <w:t xml:space="preserve"> </w:t>
      </w:r>
      <w:r w:rsidRPr="009F3556">
        <w:t>2014, Apêndice B</w:t>
      </w:r>
      <w:r>
        <w:t>.</w:t>
      </w:r>
    </w:p>
    <w:p w:rsidR="004C59B9" w:rsidRPr="009F3556" w:rsidRDefault="004C59B9" w:rsidP="004C59B9">
      <w:pPr>
        <w:spacing w:after="0" w:line="480" w:lineRule="auto"/>
        <w:contextualSpacing/>
        <w:jc w:val="center"/>
        <w:rPr>
          <w:rStyle w:val="normaltextrun"/>
          <w:color w:val="000000"/>
          <w:sz w:val="24"/>
          <w:szCs w:val="24"/>
          <w:shd w:val="clear" w:color="auto" w:fill="FFFFFF"/>
        </w:rPr>
      </w:pPr>
      <w:r w:rsidRPr="009F3556">
        <w:rPr>
          <w:noProof/>
          <w:color w:val="000000"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>
            <wp:extent cx="4724400" cy="2228850"/>
            <wp:effectExtent l="19050" t="0" r="1905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59B9" w:rsidRPr="009F3556" w:rsidRDefault="004C59B9" w:rsidP="004C59B9">
      <w:pPr>
        <w:spacing w:after="0" w:line="480" w:lineRule="auto"/>
        <w:ind w:firstLine="708"/>
        <w:contextualSpacing/>
        <w:jc w:val="both"/>
      </w:pPr>
      <w:r>
        <w:t xml:space="preserve">   </w:t>
      </w:r>
      <w:r w:rsidRPr="009F3556">
        <w:t>Fonte: elaboração própria</w:t>
      </w:r>
    </w:p>
    <w:p w:rsidR="004C59B9" w:rsidRPr="004A4148" w:rsidRDefault="004C59B9" w:rsidP="004C59B9">
      <w:pPr>
        <w:spacing w:after="0" w:line="48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4521200" cy="2362200"/>
            <wp:effectExtent l="0" t="0" r="1270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C59B9" w:rsidRPr="00D03199" w:rsidRDefault="004C59B9" w:rsidP="004C59B9">
      <w:pPr>
        <w:spacing w:after="0" w:line="240" w:lineRule="auto"/>
        <w:contextualSpacing/>
        <w:rPr>
          <w:sz w:val="24"/>
          <w:szCs w:val="24"/>
        </w:rPr>
      </w:pPr>
      <w:r>
        <w:tab/>
        <w:t xml:space="preserve">      </w:t>
      </w:r>
      <w:r w:rsidRPr="009F3556">
        <w:t>Fonte: elaboração própria.</w:t>
      </w:r>
    </w:p>
    <w:p w:rsidR="004C59B9" w:rsidRDefault="004C59B9" w:rsidP="004C59B9"/>
    <w:p w:rsidR="004C59B9" w:rsidRDefault="004C59B9" w:rsidP="004C59B9"/>
    <w:p w:rsidR="004C59B9" w:rsidRDefault="004C59B9" w:rsidP="004C59B9">
      <w:pPr>
        <w:spacing w:after="0" w:line="480" w:lineRule="auto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exposto acima</w:t>
      </w:r>
      <w:r w:rsidRPr="009F3556">
        <w:rPr>
          <w:sz w:val="24"/>
          <w:szCs w:val="24"/>
        </w:rPr>
        <w:t>.</w:t>
      </w:r>
    </w:p>
    <w:p w:rsidR="004C59B9" w:rsidRDefault="004C59B9" w:rsidP="004C59B9">
      <w:pPr>
        <w:spacing w:after="0" w:line="480" w:lineRule="auto"/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3860800" cy="1794933"/>
            <wp:effectExtent l="0" t="0" r="6350" b="1524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C59B9" w:rsidRPr="00724B81" w:rsidRDefault="004C59B9" w:rsidP="004C59B9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0776C9">
        <w:t>Fonte: elaboração própria</w:t>
      </w:r>
    </w:p>
    <w:p w:rsidR="004C59B9" w:rsidRDefault="004C59B9" w:rsidP="004C59B9"/>
    <w:p w:rsidR="004C59B9" w:rsidRPr="009F3556" w:rsidRDefault="004C59B9" w:rsidP="004C59B9">
      <w:pPr>
        <w:spacing w:after="0" w:line="480" w:lineRule="auto"/>
        <w:contextualSpacing/>
        <w:jc w:val="both"/>
        <w:rPr>
          <w:sz w:val="24"/>
          <w:szCs w:val="24"/>
        </w:rPr>
      </w:pPr>
    </w:p>
    <w:p w:rsidR="004C59B9" w:rsidRDefault="004C59B9" w:rsidP="004C59B9">
      <w:pPr>
        <w:spacing w:after="0" w:line="480" w:lineRule="auto"/>
        <w:contextualSpacing/>
        <w:jc w:val="center"/>
        <w:rPr>
          <w:sz w:val="24"/>
          <w:szCs w:val="24"/>
        </w:rPr>
      </w:pPr>
      <w:r w:rsidRPr="009F3556">
        <w:rPr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286125" cy="1866900"/>
            <wp:effectExtent l="19050" t="0" r="9525" b="0"/>
            <wp:docPr id="7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59B9" w:rsidRPr="00724B81" w:rsidRDefault="004C59B9" w:rsidP="004C59B9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9F3556">
        <w:t>Fonte: elaboração própria</w:t>
      </w:r>
    </w:p>
    <w:p w:rsidR="004C59B9" w:rsidRDefault="004C59B9" w:rsidP="004C59B9"/>
    <w:sectPr w:rsidR="004C5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78" w:rsidRDefault="00057178" w:rsidP="004C59B9">
      <w:pPr>
        <w:spacing w:after="0" w:line="240" w:lineRule="auto"/>
      </w:pPr>
      <w:r>
        <w:separator/>
      </w:r>
    </w:p>
  </w:endnote>
  <w:endnote w:type="continuationSeparator" w:id="1">
    <w:p w:rsidR="00057178" w:rsidRDefault="00057178" w:rsidP="004C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78" w:rsidRDefault="00057178" w:rsidP="004C59B9">
      <w:pPr>
        <w:spacing w:after="0" w:line="240" w:lineRule="auto"/>
      </w:pPr>
      <w:r>
        <w:separator/>
      </w:r>
    </w:p>
  </w:footnote>
  <w:footnote w:type="continuationSeparator" w:id="1">
    <w:p w:rsidR="00057178" w:rsidRDefault="00057178" w:rsidP="004C59B9">
      <w:pPr>
        <w:spacing w:after="0" w:line="240" w:lineRule="auto"/>
      </w:pPr>
      <w:r>
        <w:continuationSeparator/>
      </w:r>
    </w:p>
  </w:footnote>
  <w:footnote w:id="2">
    <w:p w:rsidR="004C59B9" w:rsidRPr="00083C36" w:rsidRDefault="004C59B9" w:rsidP="004C59B9">
      <w:pPr>
        <w:pStyle w:val="Textodenotaderodap"/>
      </w:pPr>
      <w:r w:rsidRPr="00083C36">
        <w:rPr>
          <w:rStyle w:val="Refdenotaderodap"/>
        </w:rPr>
        <w:footnoteRef/>
      </w:r>
      <w:r w:rsidRPr="00083C36">
        <w:t xml:space="preserve"> Previsto para ser realizado no mês de outubro de 2018, na cidade de João Pessoa, PB.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43D"/>
    <w:rsid w:val="00057178"/>
    <w:rsid w:val="004C59B9"/>
    <w:rsid w:val="0094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43D"/>
    <w:pPr>
      <w:spacing w:after="160" w:line="259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4143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4143D"/>
    <w:rPr>
      <w:i/>
      <w:iCs/>
    </w:rPr>
  </w:style>
  <w:style w:type="character" w:styleId="Forte">
    <w:name w:val="Strong"/>
    <w:basedOn w:val="Fontepargpadro"/>
    <w:uiPriority w:val="22"/>
    <w:qFormat/>
    <w:rsid w:val="0094143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59B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59B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59B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B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4C59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200">
                <a:solidFill>
                  <a:schemeClr val="tx1"/>
                </a:solidFill>
              </a:rPr>
              <a:t>Gráfico 1 - CbA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Total de artigos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Plan1!$A$2:$A$14</c:f>
              <c:strCache>
                <c:ptCount val="13"/>
                <c:pt idx="0">
                  <c:v>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XIII</c:v>
                </c:pt>
                <c:pt idx="12">
                  <c:v>XV</c:v>
                </c:pt>
              </c:strCache>
            </c:strRef>
          </c:cat>
          <c:val>
            <c:numRef>
              <c:f>Plan1!$B$2:$B$14</c:f>
              <c:numCache>
                <c:formatCode>General</c:formatCode>
                <c:ptCount val="13"/>
                <c:pt idx="0">
                  <c:v>34</c:v>
                </c:pt>
                <c:pt idx="1">
                  <c:v>55</c:v>
                </c:pt>
                <c:pt idx="2">
                  <c:v>46</c:v>
                </c:pt>
                <c:pt idx="3">
                  <c:v>63</c:v>
                </c:pt>
                <c:pt idx="4">
                  <c:v>60</c:v>
                </c:pt>
                <c:pt idx="5">
                  <c:v>61</c:v>
                </c:pt>
                <c:pt idx="6">
                  <c:v>57</c:v>
                </c:pt>
                <c:pt idx="7">
                  <c:v>64</c:v>
                </c:pt>
                <c:pt idx="8">
                  <c:v>73</c:v>
                </c:pt>
                <c:pt idx="9">
                  <c:v>40</c:v>
                </c:pt>
                <c:pt idx="10">
                  <c:v>91</c:v>
                </c:pt>
                <c:pt idx="11">
                  <c:v>38</c:v>
                </c:pt>
                <c:pt idx="12">
                  <c:v>39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Artigos sobre o arquivista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Plan1!$A$2:$A$14</c:f>
              <c:strCache>
                <c:ptCount val="13"/>
                <c:pt idx="0">
                  <c:v>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XIII</c:v>
                </c:pt>
                <c:pt idx="12">
                  <c:v>XV</c:v>
                </c:pt>
              </c:strCache>
            </c:strRef>
          </c:cat>
          <c:val>
            <c:numRef>
              <c:f>Plan1!$C$2:$C$14</c:f>
              <c:numCache>
                <c:formatCode>General</c:formatCode>
                <c:ptCount val="13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16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4</c:v>
                </c:pt>
                <c:pt idx="12">
                  <c:v>7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Plan1!$A$2:$A$14</c:f>
              <c:strCache>
                <c:ptCount val="13"/>
                <c:pt idx="0">
                  <c:v>I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XIII</c:v>
                </c:pt>
                <c:pt idx="12">
                  <c:v>XV</c:v>
                </c:pt>
              </c:strCache>
            </c:strRef>
          </c:cat>
          <c:val>
            <c:numRef>
              <c:f>Plan1!$D$2:$D$14</c:f>
              <c:numCache>
                <c:formatCode>General</c:formatCode>
                <c:ptCount val="13"/>
              </c:numCache>
            </c:numRef>
          </c:val>
        </c:ser>
        <c:dLbls>
          <c:showVal val="1"/>
        </c:dLbls>
        <c:gapWidth val="444"/>
        <c:overlap val="-90"/>
        <c:axId val="66656512"/>
        <c:axId val="66740608"/>
      </c:barChart>
      <c:catAx>
        <c:axId val="666565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1000" b="1" cap="none">
                    <a:solidFill>
                      <a:schemeClr val="tx1"/>
                    </a:solidFill>
                  </a:rPr>
                  <a:t>Edições do evento</a:t>
                </a:r>
                <a:endParaRPr lang="pt-BR" sz="10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0.39487913809161063"/>
              <c:y val="0.91135704874835133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6740608"/>
        <c:crosses val="autoZero"/>
        <c:auto val="1"/>
        <c:lblAlgn val="ctr"/>
        <c:lblOffset val="100"/>
      </c:catAx>
      <c:valAx>
        <c:axId val="66740608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cap="all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1000" b="1" cap="none">
                    <a:solidFill>
                      <a:schemeClr val="tx1"/>
                    </a:solidFill>
                  </a:rPr>
                  <a:t>Quantidade</a:t>
                </a:r>
                <a:r>
                  <a:rPr lang="pt-BR" sz="1000" b="1" cap="none" baseline="0">
                    <a:solidFill>
                      <a:schemeClr val="tx1"/>
                    </a:solidFill>
                  </a:rPr>
                  <a:t> de artigos</a:t>
                </a:r>
                <a:endParaRPr lang="pt-BR" sz="1000" b="1" cap="none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1.3659935653204639E-2"/>
              <c:y val="0.30052638677082527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crossAx val="6665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20422995512657691"/>
          <c:y val="0.16597802745012641"/>
          <c:w val="0.62198945897891977"/>
          <c:h val="9.077427821522354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ysClr val="windowText" lastClr="000000"/>
                </a:solidFill>
              </a:rPr>
              <a:t>GRÁFICO 2 - CNA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5338184552773654"/>
          <c:y val="0.28964736262805857"/>
          <c:w val="0.77360479518712"/>
          <c:h val="0.47655702311404724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Total de artigos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Plan1!$A$2:$A$8</c:f>
              <c:strCache>
                <c:ptCount val="7"/>
                <c:pt idx="0">
                  <c:v>I CNA</c:v>
                </c:pt>
                <c:pt idx="1">
                  <c:v>II CNA</c:v>
                </c:pt>
                <c:pt idx="2">
                  <c:v>III CNA</c:v>
                </c:pt>
                <c:pt idx="3">
                  <c:v>IV CNA</c:v>
                </c:pt>
                <c:pt idx="4">
                  <c:v>V CNA</c:v>
                </c:pt>
                <c:pt idx="5">
                  <c:v>VI CNA</c:v>
                </c:pt>
                <c:pt idx="6">
                  <c:v>VII CNA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76</c:v>
                </c:pt>
                <c:pt idx="1">
                  <c:v>80</c:v>
                </c:pt>
                <c:pt idx="2">
                  <c:v>47</c:v>
                </c:pt>
                <c:pt idx="3">
                  <c:v>89</c:v>
                </c:pt>
                <c:pt idx="4">
                  <c:v>118</c:v>
                </c:pt>
                <c:pt idx="5">
                  <c:v>86</c:v>
                </c:pt>
                <c:pt idx="6">
                  <c:v>67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Artigos sobre o arquivista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Plan1!$A$2:$A$8</c:f>
              <c:strCache>
                <c:ptCount val="7"/>
                <c:pt idx="0">
                  <c:v>I CNA</c:v>
                </c:pt>
                <c:pt idx="1">
                  <c:v>II CNA</c:v>
                </c:pt>
                <c:pt idx="2">
                  <c:v>III CNA</c:v>
                </c:pt>
                <c:pt idx="3">
                  <c:v>IV CNA</c:v>
                </c:pt>
                <c:pt idx="4">
                  <c:v>V CNA</c:v>
                </c:pt>
                <c:pt idx="5">
                  <c:v>VI CNA</c:v>
                </c:pt>
                <c:pt idx="6">
                  <c:v>VII CNA</c:v>
                </c:pt>
              </c:strCache>
            </c:strRef>
          </c:cat>
          <c:val>
            <c:numRef>
              <c:f>Plan1!$C$2:$C$8</c:f>
              <c:numCache>
                <c:formatCode>General</c:formatCode>
                <c:ptCount val="7"/>
                <c:pt idx="0">
                  <c:v>4</c:v>
                </c:pt>
                <c:pt idx="1">
                  <c:v>9</c:v>
                </c:pt>
                <c:pt idx="2">
                  <c:v>3</c:v>
                </c:pt>
                <c:pt idx="3">
                  <c:v>6</c:v>
                </c:pt>
                <c:pt idx="4">
                  <c:v>12</c:v>
                </c:pt>
                <c:pt idx="5">
                  <c:v>10</c:v>
                </c:pt>
                <c:pt idx="6">
                  <c:v>3</c:v>
                </c:pt>
              </c:numCache>
            </c:numRef>
          </c:val>
        </c:ser>
        <c:dLbls>
          <c:showVal val="1"/>
        </c:dLbls>
        <c:axId val="76821632"/>
        <c:axId val="93782016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Plan1!$D$1</c15:sqref>
                        </c15:formulaRef>
                      </c:ext>
                    </c:extLst>
                    <c:strCache>
                      <c:ptCount val="1"/>
                      <c:pt idx="0">
                        <c:v>Colunas1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Plan1!$A$2:$A$8</c15:sqref>
                        </c15:formulaRef>
                      </c:ext>
                    </c:extLst>
                    <c:strCache>
                      <c:ptCount val="7"/>
                      <c:pt idx="0">
                        <c:v>I CNA</c:v>
                      </c:pt>
                      <c:pt idx="1">
                        <c:v>II CNA</c:v>
                      </c:pt>
                      <c:pt idx="2">
                        <c:v>III CNA</c:v>
                      </c:pt>
                      <c:pt idx="3">
                        <c:v>IV CNA</c:v>
                      </c:pt>
                      <c:pt idx="4">
                        <c:v>V CNA</c:v>
                      </c:pt>
                      <c:pt idx="5">
                        <c:v>VI CNA</c:v>
                      </c:pt>
                      <c:pt idx="6">
                        <c:v>VII CNA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Plan1!$D$2:$D$8</c15:sqref>
                        </c15:formulaRef>
                      </c:ext>
                    </c:extLst>
                    <c:numCache>
                      <c:formatCode>General</c:formatCode>
                      <c:ptCount val="7"/>
                    </c:numCache>
                  </c:numRef>
                </c:val>
              </c15:ser>
            </c15:filteredBarSeries>
          </c:ext>
        </c:extLst>
      </c:barChart>
      <c:catAx>
        <c:axId val="7682163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</a:rPr>
                  <a:t>Edições</a:t>
                </a:r>
                <a:r>
                  <a:rPr lang="pt-BR" b="1" baseline="0">
                    <a:solidFill>
                      <a:sysClr val="windowText" lastClr="000000"/>
                    </a:solidFill>
                  </a:rPr>
                  <a:t> do evento</a:t>
                </a:r>
                <a:endParaRPr lang="pt-BR" b="1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40664348681958234"/>
              <c:y val="0.90849758601649233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3782016"/>
        <c:crosses val="autoZero"/>
        <c:auto val="1"/>
        <c:lblAlgn val="ctr"/>
        <c:lblOffset val="100"/>
      </c:catAx>
      <c:valAx>
        <c:axId val="937820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</a:rPr>
                  <a:t>Quantidade de artigos</a:t>
                </a:r>
              </a:p>
            </c:rich>
          </c:tx>
          <c:layout>
            <c:manualLayout>
              <c:xMode val="edge"/>
              <c:yMode val="edge"/>
              <c:x val="2.8712769599452237E-2"/>
              <c:y val="0.25970862298775732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682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43647704149443"/>
          <c:y val="0.13917111167555615"/>
          <c:w val="0.65039347960718641"/>
          <c:h val="9.721996443992857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ysClr val="windowText" lastClr="000000"/>
                </a:solidFill>
              </a:rPr>
              <a:t>GRÁFICO 3 - CBA E</a:t>
            </a:r>
            <a:r>
              <a:rPr lang="pt-BR" sz="1200" b="1" baseline="0">
                <a:solidFill>
                  <a:sysClr val="windowText" lastClr="000000"/>
                </a:solidFill>
              </a:rPr>
              <a:t> CNA</a:t>
            </a:r>
            <a:endParaRPr lang="pt-BR" sz="1200" b="1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6950372979693329"/>
          <c:y val="0.39935414124190038"/>
          <c:w val="0.74183070866141765"/>
          <c:h val="0.46538338957630332"/>
        </c:manualLayout>
      </c:layout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Total de artigos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CBA</c:v>
                </c:pt>
                <c:pt idx="1">
                  <c:v>CNA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Plan1!$A$2:$A$5</c15:sqref>
                  </c15:fullRef>
                </c:ext>
              </c:extLst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721</c:v>
                </c:pt>
                <c:pt idx="1">
                  <c:v>563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Plan1!$B$2:$B$5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Artigos sobre o arquivista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CBA</c:v>
                </c:pt>
                <c:pt idx="1">
                  <c:v>CNA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Plan1!$A$2:$A$5</c15:sqref>
                  </c15:fullRef>
                </c:ext>
              </c:extLst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54</c:v>
                </c:pt>
                <c:pt idx="1">
                  <c:v>47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Plan1!$C$2:$C$5</c15:sqref>
                  </c15:fullRef>
                </c:ext>
              </c:extLst>
            </c:numRef>
          </c:val>
        </c:ser>
        <c:dLbls>
          <c:showVal val="1"/>
        </c:dLbls>
        <c:gapWidth val="219"/>
        <c:axId val="93923584"/>
        <c:axId val="93930624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Plan1!$D$1</c15:sqref>
                        </c15:formulaRef>
                      </c:ext>
                    </c:extLst>
                    <c:strCache>
                      <c:ptCount val="1"/>
                      <c:pt idx="0">
                        <c:v>Colunas1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>Plan1!$A$2:$A$5</c15:sqref>
                        </c15:fullRef>
                        <c15:formulaRef>
                          <c15:sqref>Plan1!$A$2:$A$3</c15:sqref>
                        </c15:formulaRef>
                      </c:ext>
                    </c:extLst>
                    <c:strCache>
                      <c:ptCount val="2"/>
                      <c:pt idx="0">
                        <c:v>CBA</c:v>
                      </c:pt>
                      <c:pt idx="1">
                        <c:v>CNA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Plan1!$D$2:$D$5</c15:sqref>
                        </c15:fullRef>
                        <c15:formulaRef>
                          <c15:sqref>Plan1!$D$2:$D$3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Chart>
      <c:catAx>
        <c:axId val="93923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3930624"/>
        <c:crosses val="autoZero"/>
        <c:auto val="1"/>
        <c:lblAlgn val="ctr"/>
        <c:lblOffset val="100"/>
      </c:catAx>
      <c:valAx>
        <c:axId val="93930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392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613810609200227"/>
          <c:y val="0.16809769797883545"/>
          <c:w val="0.76164499585578316"/>
          <c:h val="0.1279753247404583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400"/>
            </a:pPr>
            <a:r>
              <a:rPr lang="pt-BR" sz="1200"/>
              <a:t>GRÁFICO 4 -  Predominância</a:t>
            </a:r>
            <a:r>
              <a:rPr lang="pt-BR" sz="1200" baseline="0"/>
              <a:t> de termos</a:t>
            </a:r>
            <a:endParaRPr lang="pt-BR" sz="1200"/>
          </a:p>
        </c:rich>
      </c:tx>
      <c:layout>
        <c:manualLayout>
          <c:xMode val="edge"/>
          <c:yMode val="edge"/>
          <c:x val="0.12901000418425959"/>
          <c:y val="6.3795853269537475E-2"/>
        </c:manualLayout>
      </c:layout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770641713264103"/>
          <c:y val="0.26379635559909076"/>
          <c:w val="0.85248978660276153"/>
          <c:h val="0.40757996352150938"/>
        </c:manualLayout>
      </c:layout>
      <c:bar3D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Formação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CBA</c:v>
                </c:pt>
                <c:pt idx="1">
                  <c:v>CNA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Plan1!$A$2:$A$5</c15:sqref>
                  </c15:fullRef>
                </c:ext>
              </c:extLst>
            </c:strRef>
          </c:cat>
          <c:val>
            <c:numRef>
              <c:f>Plan1!$B$2:$B$3</c:f>
              <c:numCache>
                <c:formatCode>General</c:formatCode>
                <c:ptCount val="2"/>
                <c:pt idx="0">
                  <c:v>19</c:v>
                </c:pt>
                <c:pt idx="1">
                  <c:v>9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Plan1!$B$2:$B$5</c15:sqref>
                  </c15:fullRef>
                </c:ext>
              </c:extLst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Mercado de trabalho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CBA</c:v>
                </c:pt>
                <c:pt idx="1">
                  <c:v>CNA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Plan1!$A$2:$A$5</c15:sqref>
                  </c15:fullRef>
                </c:ext>
              </c:extLst>
            </c:strRef>
          </c:cat>
          <c:val>
            <c:numRef>
              <c:f>Plan1!$C$2:$C$3</c:f>
              <c:numCache>
                <c:formatCode>General</c:formatCode>
                <c:ptCount val="2"/>
                <c:pt idx="0">
                  <c:v>3</c:v>
                </c:pt>
                <c:pt idx="1">
                  <c:v>11</c:v>
                </c:pt>
              </c:numCache>
              <c:extLst>
                <c:ext xmlns:c15="http://schemas.microsoft.com/office/drawing/2012/chart" uri="{02D57815-91ED-43cb-92C2-25804820EDAC}">
                  <c15:fullRef>
                    <c15:sqref>Plan1!$C$2:$C$5</c15:sqref>
                  </c15:fullRef>
                </c:ext>
              </c:extLst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Plan1!$A$2:$A$3</c:f>
              <c:strCache>
                <c:ptCount val="2"/>
                <c:pt idx="0">
                  <c:v>CBA</c:v>
                </c:pt>
                <c:pt idx="1">
                  <c:v>CNA</c:v>
                </c:pt>
              </c:strCache>
              <c:extLst>
                <c:ext xmlns:c15="http://schemas.microsoft.com/office/drawing/2012/chart" uri="{02D57815-91ED-43cb-92C2-25804820EDAC}">
                  <c15:fullRef>
                    <c15:sqref>Plan1!$A$2:$A$5</c15:sqref>
                  </c15:fullRef>
                </c:ext>
              </c:extLst>
            </c:strRef>
          </c:cat>
          <c:val>
            <c:numRef>
              <c:f>Plan1!$D$2:$D$3</c:f>
              <c:numCache>
                <c:formatCode>General</c:formatCode>
                <c:ptCount val="2"/>
              </c:numCache>
              <c:extLst>
                <c:ext xmlns:c15="http://schemas.microsoft.com/office/drawing/2012/chart" uri="{02D57815-91ED-43cb-92C2-25804820EDAC}">
                  <c15:fullRef>
                    <c15:sqref>Plan1!$D$2:$D$5</c15:sqref>
                  </c15:fullRef>
                </c:ext>
              </c:extLst>
            </c:numRef>
          </c:val>
        </c:ser>
        <c:dLbls>
          <c:showVal val="1"/>
        </c:dLbls>
        <c:shape val="box"/>
        <c:axId val="96207616"/>
        <c:axId val="96223232"/>
        <c:axId val="0"/>
      </c:bar3DChart>
      <c:catAx>
        <c:axId val="96207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23232"/>
        <c:crosses val="autoZero"/>
        <c:auto val="1"/>
        <c:lblAlgn val="ctr"/>
        <c:lblOffset val="100"/>
      </c:catAx>
      <c:valAx>
        <c:axId val="96223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620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3633611016014341"/>
          <c:y val="0.84125073651508153"/>
          <c:w val="0.69849960059340699"/>
          <c:h val="0.1230130162301141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ysClr val="windowText" lastClr="000000">
          <a:lumMod val="15000"/>
          <a:lumOff val="85000"/>
          <a:alpha val="84000"/>
        </a:sys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3557</Characters>
  <Application>Microsoft Office Word</Application>
  <DocSecurity>0</DocSecurity>
  <Lines>29</Lines>
  <Paragraphs>8</Paragraphs>
  <ScaleCrop>false</ScaleCrop>
  <Company>HP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2</cp:revision>
  <dcterms:created xsi:type="dcterms:W3CDTF">2018-09-27T03:13:00Z</dcterms:created>
  <dcterms:modified xsi:type="dcterms:W3CDTF">2018-09-27T03:25:00Z</dcterms:modified>
</cp:coreProperties>
</file>